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sz w:val="32"/>
          <w:szCs w:val="32"/>
        </w:rPr>
        <w:t xml:space="preserve">Resumen del DAFO 2025</w:t>
      </w:r>
    </w:p>
    <w:p>
      <w:pPr>
        <w:spacing w:after="200"/>
      </w:pPr>
      <w:r>
        <w:rPr>
          <w:i/>
          <w:iCs/>
          <w:color w:val="46586A"/>
          <w:sz w:val="22"/>
          <w:szCs w:val="22"/>
        </w:rPr>
        <w:t xml:space="preserve">Información utilizada en el diagnóstico de la transformación organizativa de APANATE</w:t>
      </w:r>
    </w:p>
    <w:p>
      <w:pPr>
        <w:spacing w:after="140"/>
      </w:pPr>
      <w:r>
        <w:t xml:space="preserve">El DAFO completo de 2025 recoge 19 fortalezas, 30 debilidades, 13 oportunidades y 12 amenazas, cada una evaluada por probabilidad y gravedad para obtener su nivel de criticidad (leve, grave o muy grave). Es un documento extenso para incluir íntegro en la ficha de la práctica, así que este resumen recoge solo los puntos que alimentaron directamente el diagnóstico de la Fase 2 del proceso de transformación organizativa: los que explican por qué era necesario rediseñar la estructura, los circuitos de decisión y la cultura de la entidad.</w:t>
      </w:r>
    </w:p>
    <w:p>
      <w:pPr>
        <w:pStyle w:val="Heading1"/>
        <w:spacing w:after="120" w:before="240"/>
      </w:pPr>
      <w:r>
        <w:t xml:space="preserve">Debilidades que motivaron la transformación</w:t>
      </w:r>
    </w:p>
    <w:p>
      <w:pPr>
        <w:spacing w:after="140"/>
      </w:pPr>
      <w:r>
        <w:t xml:space="preserve">Ordenadas por relevancia para el diagnóstico, no por su código original en el DAFO. El color indica su nivel de criticidad.</w:t>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900"/>
        <w:gridCol w:w="6100"/>
        <w:gridCol w:w="1800"/>
      </w:tblGrid>
      <w:tr>
        <w:trPr>
          <w:tblHeader/>
        </w:trPr>
        <w:tc>
          <w:tcPr>
            <w:tcW w:type="dxa" w:w="900"/>
            <w:tcBorders>
              <w:top w:val="single" w:color="D9D9D9" w:sz="1"/>
              <w:left w:val="single" w:color="D9D9D9" w:sz="1"/>
              <w:bottom w:val="single" w:color="D9D9D9" w:sz="1"/>
              <w:right w:val="single" w:color="D9D9D9" w:sz="1"/>
            </w:tcBorders>
            <w:shd w:fill="16425B" w:val="clear"/>
            <w:tcMar>
              <w:top w:type="dxa" w:w="80"/>
              <w:left w:type="dxa" w:w="100"/>
              <w:bottom w:type="dxa" w:w="80"/>
              <w:right w:type="dxa" w:w="100"/>
            </w:tcMar>
          </w:tcPr>
          <w:p>
            <w:r>
              <w:rPr>
                <w:b/>
                <w:bCs/>
                <w:color w:val="FFFFFF"/>
                <w:sz w:val="19"/>
                <w:szCs w:val="19"/>
              </w:rPr>
              <w:t xml:space="preserve">Código</w:t>
            </w:r>
          </w:p>
        </w:tc>
        <w:tc>
          <w:tcPr>
            <w:tcW w:type="dxa" w:w="6100"/>
            <w:tcBorders>
              <w:top w:val="single" w:color="D9D9D9" w:sz="1"/>
              <w:left w:val="single" w:color="D9D9D9" w:sz="1"/>
              <w:bottom w:val="single" w:color="D9D9D9" w:sz="1"/>
              <w:right w:val="single" w:color="D9D9D9" w:sz="1"/>
            </w:tcBorders>
            <w:shd w:fill="16425B" w:val="clear"/>
            <w:tcMar>
              <w:top w:type="dxa" w:w="80"/>
              <w:left w:type="dxa" w:w="100"/>
              <w:bottom w:type="dxa" w:w="80"/>
              <w:right w:type="dxa" w:w="100"/>
            </w:tcMar>
          </w:tcPr>
          <w:p>
            <w:r>
              <w:rPr>
                <w:b/>
                <w:bCs/>
                <w:color w:val="FFFFFF"/>
                <w:sz w:val="19"/>
                <w:szCs w:val="19"/>
              </w:rPr>
              <w:t xml:space="preserve">Debilidad detectada</w:t>
            </w:r>
          </w:p>
        </w:tc>
        <w:tc>
          <w:tcPr>
            <w:tcW w:type="dxa" w:w="1800"/>
            <w:tcBorders>
              <w:top w:val="single" w:color="D9D9D9" w:sz="1"/>
              <w:left w:val="single" w:color="D9D9D9" w:sz="1"/>
              <w:bottom w:val="single" w:color="D9D9D9" w:sz="1"/>
              <w:right w:val="single" w:color="D9D9D9" w:sz="1"/>
            </w:tcBorders>
            <w:shd w:fill="16425B" w:val="clear"/>
            <w:tcMar>
              <w:top w:type="dxa" w:w="80"/>
              <w:left w:type="dxa" w:w="100"/>
              <w:bottom w:type="dxa" w:w="80"/>
              <w:right w:type="dxa" w:w="100"/>
            </w:tcMar>
          </w:tcPr>
          <w:p>
            <w:r>
              <w:rPr>
                <w:b/>
                <w:bCs/>
                <w:color w:val="FFFFFF"/>
                <w:sz w:val="19"/>
                <w:szCs w:val="19"/>
              </w:rPr>
              <w:t xml:space="preserve">Criticidad</w:t>
            </w:r>
          </w:p>
        </w:tc>
      </w:tr>
      <w:tr>
        <w:tc>
          <w:tcPr>
            <w:tcW w:type="dxa" w:w="900"/>
            <w:tcBorders>
              <w:top w:val="single" w:color="D9D9D9" w:sz="1"/>
              <w:left w:val="single" w:color="D9D9D9" w:sz="1"/>
              <w:bottom w:val="single" w:color="D9D9D9" w:sz="1"/>
              <w:right w:val="single" w:color="D9D9D9" w:sz="1"/>
            </w:tcBorders>
            <w:shd w:fill="F8CBAD" w:val="clear"/>
            <w:tcMar>
              <w:top w:type="dxa" w:w="80"/>
              <w:left w:type="dxa" w:w="100"/>
              <w:bottom w:type="dxa" w:w="80"/>
              <w:right w:type="dxa" w:w="100"/>
            </w:tcMar>
          </w:tcPr>
          <w:p>
            <w:r>
              <w:rPr>
                <w:b/>
                <w:bCs/>
                <w:sz w:val="19"/>
                <w:szCs w:val="19"/>
              </w:rPr>
              <w:t xml:space="preserve">D21</w:t>
            </w:r>
          </w:p>
        </w:tc>
        <w:tc>
          <w:tcPr>
            <w:tcW w:type="dxa" w:w="6100"/>
            <w:tcBorders>
              <w:top w:val="single" w:color="D9D9D9" w:sz="1"/>
              <w:left w:val="single" w:color="D9D9D9" w:sz="1"/>
              <w:bottom w:val="single" w:color="D9D9D9" w:sz="1"/>
              <w:right w:val="single" w:color="D9D9D9" w:sz="1"/>
            </w:tcBorders>
            <w:shd w:fill="F8CBAD" w:val="clear"/>
            <w:tcMar>
              <w:top w:type="dxa" w:w="80"/>
              <w:left w:type="dxa" w:w="100"/>
              <w:bottom w:type="dxa" w:w="80"/>
              <w:right w:type="dxa" w:w="100"/>
            </w:tcMar>
          </w:tcPr>
          <w:p>
            <w:r>
              <w:rPr>
                <w:sz w:val="19"/>
                <w:szCs w:val="19"/>
              </w:rPr>
              <w:t xml:space="preserve">Propósito, misión, visión y valores poco interiorizados: la comunidad de APANATE tiene poco alineado en su práctica diaria lo esencial del trabajo de la entidad.</w:t>
            </w:r>
          </w:p>
        </w:tc>
        <w:tc>
          <w:tcPr>
            <w:tcW w:type="dxa" w:w="1800"/>
            <w:tcBorders>
              <w:top w:val="single" w:color="D9D9D9" w:sz="1"/>
              <w:left w:val="single" w:color="D9D9D9" w:sz="1"/>
              <w:bottom w:val="single" w:color="D9D9D9" w:sz="1"/>
              <w:right w:val="single" w:color="D9D9D9" w:sz="1"/>
            </w:tcBorders>
            <w:shd w:fill="F8CBAD" w:val="clear"/>
            <w:tcMar>
              <w:top w:type="dxa" w:w="80"/>
              <w:left w:type="dxa" w:w="100"/>
              <w:bottom w:type="dxa" w:w="80"/>
              <w:right w:type="dxa" w:w="100"/>
            </w:tcMar>
          </w:tcPr>
          <w:p>
            <w:r>
              <w:rPr>
                <w:b/>
                <w:bCs/>
                <w:sz w:val="19"/>
                <w:szCs w:val="19"/>
              </w:rPr>
              <w:t xml:space="preserve">MUY GRAVE</w:t>
            </w:r>
          </w:p>
        </w:tc>
      </w:tr>
      <w:tr>
        <w:tc>
          <w:tcPr>
            <w:tcW w:type="dxa" w:w="900"/>
            <w:tcBorders>
              <w:top w:val="single" w:color="D9D9D9" w:sz="1"/>
              <w:left w:val="single" w:color="D9D9D9" w:sz="1"/>
              <w:bottom w:val="single" w:color="D9D9D9" w:sz="1"/>
              <w:right w:val="single" w:color="D9D9D9" w:sz="1"/>
            </w:tcBorders>
            <w:shd w:fill="FFE699" w:val="clear"/>
            <w:tcMar>
              <w:top w:type="dxa" w:w="80"/>
              <w:left w:type="dxa" w:w="100"/>
              <w:bottom w:type="dxa" w:w="80"/>
              <w:right w:type="dxa" w:w="100"/>
            </w:tcMar>
          </w:tcPr>
          <w:p>
            <w:r>
              <w:rPr>
                <w:b/>
                <w:bCs/>
                <w:sz w:val="19"/>
                <w:szCs w:val="19"/>
              </w:rPr>
              <w:t xml:space="preserve">D2</w:t>
            </w:r>
          </w:p>
        </w:tc>
        <w:tc>
          <w:tcPr>
            <w:tcW w:type="dxa" w:w="6100"/>
            <w:tcBorders>
              <w:top w:val="single" w:color="D9D9D9" w:sz="1"/>
              <w:left w:val="single" w:color="D9D9D9" w:sz="1"/>
              <w:bottom w:val="single" w:color="D9D9D9" w:sz="1"/>
              <w:right w:val="single" w:color="D9D9D9" w:sz="1"/>
            </w:tcBorders>
            <w:shd w:fill="FFE699" w:val="clear"/>
            <w:tcMar>
              <w:top w:type="dxa" w:w="80"/>
              <w:left w:type="dxa" w:w="100"/>
              <w:bottom w:type="dxa" w:w="80"/>
              <w:right w:type="dxa" w:w="100"/>
            </w:tcMar>
          </w:tcPr>
          <w:p>
            <w:r>
              <w:rPr>
                <w:sz w:val="19"/>
                <w:szCs w:val="19"/>
              </w:rPr>
              <w:t xml:space="preserve">Estructura organizativa con dificultad para el crecimiento eficiente: familias poco satisfechas, profesionales con sobrecarga y riesgo de baja, personas usuarias sin la atención necesaria.</w:t>
            </w:r>
          </w:p>
        </w:tc>
        <w:tc>
          <w:tcPr>
            <w:tcW w:type="dxa" w:w="1800"/>
            <w:tcBorders>
              <w:top w:val="single" w:color="D9D9D9" w:sz="1"/>
              <w:left w:val="single" w:color="D9D9D9" w:sz="1"/>
              <w:bottom w:val="single" w:color="D9D9D9" w:sz="1"/>
              <w:right w:val="single" w:color="D9D9D9" w:sz="1"/>
            </w:tcBorders>
            <w:shd w:fill="FFE699" w:val="clear"/>
            <w:tcMar>
              <w:top w:type="dxa" w:w="80"/>
              <w:left w:type="dxa" w:w="100"/>
              <w:bottom w:type="dxa" w:w="80"/>
              <w:right w:type="dxa" w:w="100"/>
            </w:tcMar>
          </w:tcPr>
          <w:p>
            <w:r>
              <w:rPr>
                <w:b/>
                <w:bCs/>
                <w:sz w:val="19"/>
                <w:szCs w:val="19"/>
              </w:rPr>
              <w:t xml:space="preserve">GRAVE</w:t>
            </w:r>
          </w:p>
        </w:tc>
      </w:tr>
      <w:tr>
        <w:tc>
          <w:tcPr>
            <w:tcW w:type="dxa" w:w="900"/>
            <w:tcBorders>
              <w:top w:val="single" w:color="D9D9D9" w:sz="1"/>
              <w:left w:val="single" w:color="D9D9D9" w:sz="1"/>
              <w:bottom w:val="single" w:color="D9D9D9" w:sz="1"/>
              <w:right w:val="single" w:color="D9D9D9" w:sz="1"/>
            </w:tcBorders>
            <w:shd w:fill="FFE699" w:val="clear"/>
            <w:tcMar>
              <w:top w:type="dxa" w:w="80"/>
              <w:left w:type="dxa" w:w="100"/>
              <w:bottom w:type="dxa" w:w="80"/>
              <w:right w:type="dxa" w:w="100"/>
            </w:tcMar>
          </w:tcPr>
          <w:p>
            <w:r>
              <w:rPr>
                <w:b/>
                <w:bCs/>
                <w:sz w:val="19"/>
                <w:szCs w:val="19"/>
              </w:rPr>
              <w:t xml:space="preserve">D19</w:t>
            </w:r>
          </w:p>
        </w:tc>
        <w:tc>
          <w:tcPr>
            <w:tcW w:type="dxa" w:w="6100"/>
            <w:tcBorders>
              <w:top w:val="single" w:color="D9D9D9" w:sz="1"/>
              <w:left w:val="single" w:color="D9D9D9" w:sz="1"/>
              <w:bottom w:val="single" w:color="D9D9D9" w:sz="1"/>
              <w:right w:val="single" w:color="D9D9D9" w:sz="1"/>
            </w:tcBorders>
            <w:shd w:fill="FFE699" w:val="clear"/>
            <w:tcMar>
              <w:top w:type="dxa" w:w="80"/>
              <w:left w:type="dxa" w:w="100"/>
              <w:bottom w:type="dxa" w:w="80"/>
              <w:right w:type="dxa" w:w="100"/>
            </w:tcMar>
          </w:tcPr>
          <w:p>
            <w:r>
              <w:rPr>
                <w:sz w:val="19"/>
                <w:szCs w:val="19"/>
              </w:rPr>
              <w:t xml:space="preserve">Falta de un proyecto técnico por servicios que refleje funcionamiento, programas y metodología: profesionales poco alineados y desorden en la línea metodológica.</w:t>
            </w:r>
          </w:p>
        </w:tc>
        <w:tc>
          <w:tcPr>
            <w:tcW w:type="dxa" w:w="1800"/>
            <w:tcBorders>
              <w:top w:val="single" w:color="D9D9D9" w:sz="1"/>
              <w:left w:val="single" w:color="D9D9D9" w:sz="1"/>
              <w:bottom w:val="single" w:color="D9D9D9" w:sz="1"/>
              <w:right w:val="single" w:color="D9D9D9" w:sz="1"/>
            </w:tcBorders>
            <w:shd w:fill="FFE699" w:val="clear"/>
            <w:tcMar>
              <w:top w:type="dxa" w:w="80"/>
              <w:left w:type="dxa" w:w="100"/>
              <w:bottom w:type="dxa" w:w="80"/>
              <w:right w:type="dxa" w:w="100"/>
            </w:tcMar>
          </w:tcPr>
          <w:p>
            <w:r>
              <w:rPr>
                <w:b/>
                <w:bCs/>
                <w:sz w:val="19"/>
                <w:szCs w:val="19"/>
              </w:rPr>
              <w:t xml:space="preserve">GRAVE</w:t>
            </w:r>
          </w:p>
        </w:tc>
      </w:tr>
      <w:tr>
        <w:tc>
          <w:tcPr>
            <w:tcW w:type="dxa" w:w="900"/>
            <w:tcBorders>
              <w:top w:val="single" w:color="D9D9D9" w:sz="1"/>
              <w:left w:val="single" w:color="D9D9D9" w:sz="1"/>
              <w:bottom w:val="single" w:color="D9D9D9" w:sz="1"/>
              <w:right w:val="single" w:color="D9D9D9" w:sz="1"/>
            </w:tcBorders>
            <w:shd w:fill="F8CBAD" w:val="clear"/>
            <w:tcMar>
              <w:top w:type="dxa" w:w="80"/>
              <w:left w:type="dxa" w:w="100"/>
              <w:bottom w:type="dxa" w:w="80"/>
              <w:right w:type="dxa" w:w="100"/>
            </w:tcMar>
          </w:tcPr>
          <w:p>
            <w:r>
              <w:rPr>
                <w:b/>
                <w:bCs/>
                <w:sz w:val="19"/>
                <w:szCs w:val="19"/>
              </w:rPr>
              <w:t xml:space="preserve">D5</w:t>
            </w:r>
          </w:p>
        </w:tc>
        <w:tc>
          <w:tcPr>
            <w:tcW w:type="dxa" w:w="6100"/>
            <w:tcBorders>
              <w:top w:val="single" w:color="D9D9D9" w:sz="1"/>
              <w:left w:val="single" w:color="D9D9D9" w:sz="1"/>
              <w:bottom w:val="single" w:color="D9D9D9" w:sz="1"/>
              <w:right w:val="single" w:color="D9D9D9" w:sz="1"/>
            </w:tcBorders>
            <w:shd w:fill="F8CBAD" w:val="clear"/>
            <w:tcMar>
              <w:top w:type="dxa" w:w="80"/>
              <w:left w:type="dxa" w:w="100"/>
              <w:bottom w:type="dxa" w:w="80"/>
              <w:right w:type="dxa" w:w="100"/>
            </w:tcMar>
          </w:tcPr>
          <w:p>
            <w:r>
              <w:rPr>
                <w:sz w:val="19"/>
                <w:szCs w:val="19"/>
              </w:rPr>
              <w:t xml:space="preserve">Falta de liderazgo digital con un perfil estratégico que dirija la transformación digital: falta de eficacia en las decisiones y desgaste de los profesionales.</w:t>
            </w:r>
          </w:p>
        </w:tc>
        <w:tc>
          <w:tcPr>
            <w:tcW w:type="dxa" w:w="1800"/>
            <w:tcBorders>
              <w:top w:val="single" w:color="D9D9D9" w:sz="1"/>
              <w:left w:val="single" w:color="D9D9D9" w:sz="1"/>
              <w:bottom w:val="single" w:color="D9D9D9" w:sz="1"/>
              <w:right w:val="single" w:color="D9D9D9" w:sz="1"/>
            </w:tcBorders>
            <w:shd w:fill="F8CBAD" w:val="clear"/>
            <w:tcMar>
              <w:top w:type="dxa" w:w="80"/>
              <w:left w:type="dxa" w:w="100"/>
              <w:bottom w:type="dxa" w:w="80"/>
              <w:right w:type="dxa" w:w="100"/>
            </w:tcMar>
          </w:tcPr>
          <w:p>
            <w:r>
              <w:rPr>
                <w:b/>
                <w:bCs/>
                <w:sz w:val="19"/>
                <w:szCs w:val="19"/>
              </w:rPr>
              <w:t xml:space="preserve">MUY GRAVE</w:t>
            </w:r>
          </w:p>
        </w:tc>
      </w:tr>
      <w:tr>
        <w:tc>
          <w:tcPr>
            <w:tcW w:type="dxa" w:w="900"/>
            <w:tcBorders>
              <w:top w:val="single" w:color="D9D9D9" w:sz="1"/>
              <w:left w:val="single" w:color="D9D9D9" w:sz="1"/>
              <w:bottom w:val="single" w:color="D9D9D9" w:sz="1"/>
              <w:right w:val="single" w:color="D9D9D9" w:sz="1"/>
            </w:tcBorders>
            <w:shd w:fill="FFE699" w:val="clear"/>
            <w:tcMar>
              <w:top w:type="dxa" w:w="80"/>
              <w:left w:type="dxa" w:w="100"/>
              <w:bottom w:type="dxa" w:w="80"/>
              <w:right w:type="dxa" w:w="100"/>
            </w:tcMar>
          </w:tcPr>
          <w:p>
            <w:r>
              <w:rPr>
                <w:b/>
                <w:bCs/>
                <w:sz w:val="19"/>
                <w:szCs w:val="19"/>
              </w:rPr>
              <w:t xml:space="preserve">D9</w:t>
            </w:r>
          </w:p>
        </w:tc>
        <w:tc>
          <w:tcPr>
            <w:tcW w:type="dxa" w:w="6100"/>
            <w:tcBorders>
              <w:top w:val="single" w:color="D9D9D9" w:sz="1"/>
              <w:left w:val="single" w:color="D9D9D9" w:sz="1"/>
              <w:bottom w:val="single" w:color="D9D9D9" w:sz="1"/>
              <w:right w:val="single" w:color="D9D9D9" w:sz="1"/>
            </w:tcBorders>
            <w:shd w:fill="FFE699" w:val="clear"/>
            <w:tcMar>
              <w:top w:type="dxa" w:w="80"/>
              <w:left w:type="dxa" w:w="100"/>
              <w:bottom w:type="dxa" w:w="80"/>
              <w:right w:type="dxa" w:w="100"/>
            </w:tcMar>
          </w:tcPr>
          <w:p>
            <w:r>
              <w:rPr>
                <w:sz w:val="19"/>
                <w:szCs w:val="19"/>
              </w:rPr>
              <w:t xml:space="preserve">Falta de una política de personas: riesgo de fuga de talento y profesionales poco satisfechos.</w:t>
            </w:r>
          </w:p>
        </w:tc>
        <w:tc>
          <w:tcPr>
            <w:tcW w:type="dxa" w:w="1800"/>
            <w:tcBorders>
              <w:top w:val="single" w:color="D9D9D9" w:sz="1"/>
              <w:left w:val="single" w:color="D9D9D9" w:sz="1"/>
              <w:bottom w:val="single" w:color="D9D9D9" w:sz="1"/>
              <w:right w:val="single" w:color="D9D9D9" w:sz="1"/>
            </w:tcBorders>
            <w:shd w:fill="FFE699" w:val="clear"/>
            <w:tcMar>
              <w:top w:type="dxa" w:w="80"/>
              <w:left w:type="dxa" w:w="100"/>
              <w:bottom w:type="dxa" w:w="80"/>
              <w:right w:type="dxa" w:w="100"/>
            </w:tcMar>
          </w:tcPr>
          <w:p>
            <w:r>
              <w:rPr>
                <w:b/>
                <w:bCs/>
                <w:sz w:val="19"/>
                <w:szCs w:val="19"/>
              </w:rPr>
              <w:t xml:space="preserve">GRAVE</w:t>
            </w:r>
          </w:p>
        </w:tc>
      </w:tr>
      <w:tr>
        <w:tc>
          <w:tcPr>
            <w:tcW w:type="dxa" w:w="900"/>
            <w:tcBorders>
              <w:top w:val="single" w:color="D9D9D9" w:sz="1"/>
              <w:left w:val="single" w:color="D9D9D9" w:sz="1"/>
              <w:bottom w:val="single" w:color="D9D9D9" w:sz="1"/>
              <w:right w:val="single" w:color="D9D9D9" w:sz="1"/>
            </w:tcBorders>
            <w:shd w:fill="F8CBAD" w:val="clear"/>
            <w:tcMar>
              <w:top w:type="dxa" w:w="80"/>
              <w:left w:type="dxa" w:w="100"/>
              <w:bottom w:type="dxa" w:w="80"/>
              <w:right w:type="dxa" w:w="100"/>
            </w:tcMar>
          </w:tcPr>
          <w:p>
            <w:r>
              <w:rPr>
                <w:b/>
                <w:bCs/>
                <w:sz w:val="19"/>
                <w:szCs w:val="19"/>
              </w:rPr>
              <w:t xml:space="preserve">D14</w:t>
            </w:r>
          </w:p>
        </w:tc>
        <w:tc>
          <w:tcPr>
            <w:tcW w:type="dxa" w:w="6100"/>
            <w:tcBorders>
              <w:top w:val="single" w:color="D9D9D9" w:sz="1"/>
              <w:left w:val="single" w:color="D9D9D9" w:sz="1"/>
              <w:bottom w:val="single" w:color="D9D9D9" w:sz="1"/>
              <w:right w:val="single" w:color="D9D9D9" w:sz="1"/>
            </w:tcBorders>
            <w:shd w:fill="F8CBAD" w:val="clear"/>
            <w:tcMar>
              <w:top w:type="dxa" w:w="80"/>
              <w:left w:type="dxa" w:w="100"/>
              <w:bottom w:type="dxa" w:w="80"/>
              <w:right w:type="dxa" w:w="100"/>
            </w:tcMar>
          </w:tcPr>
          <w:p>
            <w:r>
              <w:rPr>
                <w:sz w:val="19"/>
                <w:szCs w:val="19"/>
              </w:rPr>
              <w:t xml:space="preserve">Escaso ocio y respiros ante una alta demanda: familias que buscan apoyo externo, riesgo para la salud mental de las familias.</w:t>
            </w:r>
          </w:p>
        </w:tc>
        <w:tc>
          <w:tcPr>
            <w:tcW w:type="dxa" w:w="1800"/>
            <w:tcBorders>
              <w:top w:val="single" w:color="D9D9D9" w:sz="1"/>
              <w:left w:val="single" w:color="D9D9D9" w:sz="1"/>
              <w:bottom w:val="single" w:color="D9D9D9" w:sz="1"/>
              <w:right w:val="single" w:color="D9D9D9" w:sz="1"/>
            </w:tcBorders>
            <w:shd w:fill="F8CBAD" w:val="clear"/>
            <w:tcMar>
              <w:top w:type="dxa" w:w="80"/>
              <w:left w:type="dxa" w:w="100"/>
              <w:bottom w:type="dxa" w:w="80"/>
              <w:right w:type="dxa" w:w="100"/>
            </w:tcMar>
          </w:tcPr>
          <w:p>
            <w:r>
              <w:rPr>
                <w:b/>
                <w:bCs/>
                <w:sz w:val="19"/>
                <w:szCs w:val="19"/>
              </w:rPr>
              <w:t xml:space="preserve">MUY GRAVE</w:t>
            </w:r>
          </w:p>
        </w:tc>
      </w:tr>
      <w:tr>
        <w:tc>
          <w:tcPr>
            <w:tcW w:type="dxa" w:w="900"/>
            <w:tcBorders>
              <w:top w:val="single" w:color="D9D9D9" w:sz="1"/>
              <w:left w:val="single" w:color="D9D9D9" w:sz="1"/>
              <w:bottom w:val="single" w:color="D9D9D9" w:sz="1"/>
              <w:right w:val="single" w:color="D9D9D9" w:sz="1"/>
            </w:tcBorders>
            <w:shd w:fill="FFE699" w:val="clear"/>
            <w:tcMar>
              <w:top w:type="dxa" w:w="80"/>
              <w:left w:type="dxa" w:w="100"/>
              <w:bottom w:type="dxa" w:w="80"/>
              <w:right w:type="dxa" w:w="100"/>
            </w:tcMar>
          </w:tcPr>
          <w:p>
            <w:r>
              <w:rPr>
                <w:b/>
                <w:bCs/>
                <w:sz w:val="19"/>
                <w:szCs w:val="19"/>
              </w:rPr>
              <w:t xml:space="preserve">D17</w:t>
            </w:r>
          </w:p>
        </w:tc>
        <w:tc>
          <w:tcPr>
            <w:tcW w:type="dxa" w:w="6100"/>
            <w:tcBorders>
              <w:top w:val="single" w:color="D9D9D9" w:sz="1"/>
              <w:left w:val="single" w:color="D9D9D9" w:sz="1"/>
              <w:bottom w:val="single" w:color="D9D9D9" w:sz="1"/>
              <w:right w:val="single" w:color="D9D9D9" w:sz="1"/>
            </w:tcBorders>
            <w:shd w:fill="FFE699" w:val="clear"/>
            <w:tcMar>
              <w:top w:type="dxa" w:w="80"/>
              <w:left w:type="dxa" w:w="100"/>
              <w:bottom w:type="dxa" w:w="80"/>
              <w:right w:type="dxa" w:w="100"/>
            </w:tcMar>
          </w:tcPr>
          <w:p>
            <w:r>
              <w:rPr>
                <w:sz w:val="19"/>
                <w:szCs w:val="19"/>
              </w:rPr>
              <w:t xml:space="preserve">Escaso seguimiento social a las familias por sobrecarga de los trabajadores sociales, alejados de la atención directa a familias.</w:t>
            </w:r>
          </w:p>
        </w:tc>
        <w:tc>
          <w:tcPr>
            <w:tcW w:type="dxa" w:w="1800"/>
            <w:tcBorders>
              <w:top w:val="single" w:color="D9D9D9" w:sz="1"/>
              <w:left w:val="single" w:color="D9D9D9" w:sz="1"/>
              <w:bottom w:val="single" w:color="D9D9D9" w:sz="1"/>
              <w:right w:val="single" w:color="D9D9D9" w:sz="1"/>
            </w:tcBorders>
            <w:shd w:fill="FFE699" w:val="clear"/>
            <w:tcMar>
              <w:top w:type="dxa" w:w="80"/>
              <w:left w:type="dxa" w:w="100"/>
              <w:bottom w:type="dxa" w:w="80"/>
              <w:right w:type="dxa" w:w="100"/>
            </w:tcMar>
          </w:tcPr>
          <w:p>
            <w:r>
              <w:rPr>
                <w:b/>
                <w:bCs/>
                <w:sz w:val="19"/>
                <w:szCs w:val="19"/>
              </w:rPr>
              <w:t xml:space="preserve">GRAVE</w:t>
            </w:r>
          </w:p>
        </w:tc>
      </w:tr>
      <w:tr>
        <w:tc>
          <w:tcPr>
            <w:tcW w:type="dxa" w:w="900"/>
            <w:tcBorders>
              <w:top w:val="single" w:color="D9D9D9" w:sz="1"/>
              <w:left w:val="single" w:color="D9D9D9" w:sz="1"/>
              <w:bottom w:val="single" w:color="D9D9D9" w:sz="1"/>
              <w:right w:val="single" w:color="D9D9D9" w:sz="1"/>
            </w:tcBorders>
            <w:shd w:fill="F8CBAD" w:val="clear"/>
            <w:tcMar>
              <w:top w:type="dxa" w:w="80"/>
              <w:left w:type="dxa" w:w="100"/>
              <w:bottom w:type="dxa" w:w="80"/>
              <w:right w:type="dxa" w:w="100"/>
            </w:tcMar>
          </w:tcPr>
          <w:p>
            <w:r>
              <w:rPr>
                <w:b/>
                <w:bCs/>
                <w:sz w:val="19"/>
                <w:szCs w:val="19"/>
              </w:rPr>
              <w:t xml:space="preserve">D29</w:t>
            </w:r>
          </w:p>
        </w:tc>
        <w:tc>
          <w:tcPr>
            <w:tcW w:type="dxa" w:w="6100"/>
            <w:tcBorders>
              <w:top w:val="single" w:color="D9D9D9" w:sz="1"/>
              <w:left w:val="single" w:color="D9D9D9" w:sz="1"/>
              <w:bottom w:val="single" w:color="D9D9D9" w:sz="1"/>
              <w:right w:val="single" w:color="D9D9D9" w:sz="1"/>
            </w:tcBorders>
            <w:shd w:fill="F8CBAD" w:val="clear"/>
            <w:tcMar>
              <w:top w:type="dxa" w:w="80"/>
              <w:left w:type="dxa" w:w="100"/>
              <w:bottom w:type="dxa" w:w="80"/>
              <w:right w:type="dxa" w:w="100"/>
            </w:tcMar>
          </w:tcPr>
          <w:p>
            <w:r>
              <w:rPr>
                <w:sz w:val="19"/>
                <w:szCs w:val="19"/>
              </w:rPr>
              <w:t xml:space="preserve">Falta de análisis completo sobre las personas de Vida Independiente para definir una estrategia: perfiles que no encajan en ningún recurso.</w:t>
            </w:r>
          </w:p>
        </w:tc>
        <w:tc>
          <w:tcPr>
            <w:tcW w:type="dxa" w:w="1800"/>
            <w:tcBorders>
              <w:top w:val="single" w:color="D9D9D9" w:sz="1"/>
              <w:left w:val="single" w:color="D9D9D9" w:sz="1"/>
              <w:bottom w:val="single" w:color="D9D9D9" w:sz="1"/>
              <w:right w:val="single" w:color="D9D9D9" w:sz="1"/>
            </w:tcBorders>
            <w:shd w:fill="F8CBAD" w:val="clear"/>
            <w:tcMar>
              <w:top w:type="dxa" w:w="80"/>
              <w:left w:type="dxa" w:w="100"/>
              <w:bottom w:type="dxa" w:w="80"/>
              <w:right w:type="dxa" w:w="100"/>
            </w:tcMar>
          </w:tcPr>
          <w:p>
            <w:r>
              <w:rPr>
                <w:b/>
                <w:bCs/>
                <w:sz w:val="19"/>
                <w:szCs w:val="19"/>
              </w:rPr>
              <w:t xml:space="preserve">MUY GRAVE</w:t>
            </w:r>
          </w:p>
        </w:tc>
      </w:tr>
    </w:tbl>
    <w:p>
      <w:pPr>
        <w:pStyle w:val="Heading1"/>
        <w:spacing w:after="120" w:before="240"/>
      </w:pPr>
      <w:r>
        <w:t xml:space="preserve">Fortalezas que sostuvieron el proceso</w:t>
      </w:r>
    </w:p>
    <w:p>
      <w:pPr>
        <w:spacing w:after="140"/>
      </w:pPr>
      <w:r>
        <w:t xml:space="preserve">Estas fortalezas explican por qué APANATE pudo abordar la transformación desde la prevención y no desde la urgencia.</w:t>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900"/>
        <w:gridCol w:w="7900"/>
      </w:tblGrid>
      <w:tr>
        <w:trPr>
          <w:tblHeader/>
        </w:trPr>
        <w:tc>
          <w:tcPr>
            <w:tcW w:type="dxa" w:w="900"/>
            <w:tcBorders>
              <w:top w:val="single" w:color="D9D9D9" w:sz="1"/>
              <w:left w:val="single" w:color="D9D9D9" w:sz="1"/>
              <w:bottom w:val="single" w:color="D9D9D9" w:sz="1"/>
              <w:right w:val="single" w:color="D9D9D9" w:sz="1"/>
            </w:tcBorders>
            <w:shd w:fill="16425B" w:val="clear"/>
            <w:tcMar>
              <w:top w:type="dxa" w:w="80"/>
              <w:left w:type="dxa" w:w="100"/>
              <w:bottom w:type="dxa" w:w="80"/>
              <w:right w:type="dxa" w:w="100"/>
            </w:tcMar>
          </w:tcPr>
          <w:p>
            <w:r>
              <w:rPr>
                <w:b/>
                <w:bCs/>
                <w:color w:val="FFFFFF"/>
                <w:sz w:val="19"/>
                <w:szCs w:val="19"/>
              </w:rPr>
              <w:t xml:space="preserve">Código</w:t>
            </w:r>
          </w:p>
        </w:tc>
        <w:tc>
          <w:tcPr>
            <w:tcW w:type="dxa" w:w="7900"/>
            <w:tcBorders>
              <w:top w:val="single" w:color="D9D9D9" w:sz="1"/>
              <w:left w:val="single" w:color="D9D9D9" w:sz="1"/>
              <w:bottom w:val="single" w:color="D9D9D9" w:sz="1"/>
              <w:right w:val="single" w:color="D9D9D9" w:sz="1"/>
            </w:tcBorders>
            <w:shd w:fill="16425B" w:val="clear"/>
            <w:tcMar>
              <w:top w:type="dxa" w:w="80"/>
              <w:left w:type="dxa" w:w="100"/>
              <w:bottom w:type="dxa" w:w="80"/>
              <w:right w:type="dxa" w:w="100"/>
            </w:tcMar>
          </w:tcPr>
          <w:p>
            <w:r>
              <w:rPr>
                <w:b/>
                <w:bCs/>
                <w:color w:val="FFFFFF"/>
                <w:sz w:val="19"/>
                <w:szCs w:val="19"/>
              </w:rPr>
              <w:t xml:space="preserve">Fortaleza detectada</w:t>
            </w:r>
          </w:p>
        </w:tc>
      </w:tr>
      <w:tr>
        <w:tc>
          <w:tcPr>
            <w:tcW w:type="dxa" w:w="900"/>
            <w:tcBorders>
              <w:top w:val="single" w:color="D9D9D9" w:sz="1"/>
              <w:left w:val="single" w:color="D9D9D9" w:sz="1"/>
              <w:bottom w:val="single" w:color="D9D9D9" w:sz="1"/>
              <w:right w:val="single" w:color="D9D9D9" w:sz="1"/>
            </w:tcBorders>
            <w:shd w:fill="E2EFDA" w:val="clear"/>
            <w:tcMar>
              <w:top w:type="dxa" w:w="80"/>
              <w:left w:type="dxa" w:w="100"/>
              <w:bottom w:type="dxa" w:w="80"/>
              <w:right w:type="dxa" w:w="100"/>
            </w:tcMar>
          </w:tcPr>
          <w:p>
            <w:r>
              <w:rPr>
                <w:b/>
                <w:bCs/>
                <w:sz w:val="19"/>
                <w:szCs w:val="19"/>
              </w:rPr>
              <w:t xml:space="preserve">F7</w:t>
            </w:r>
          </w:p>
        </w:tc>
        <w:tc>
          <w:tcPr>
            <w:tcW w:type="dxa" w:w="7900"/>
            <w:tcBorders>
              <w:top w:val="single" w:color="D9D9D9" w:sz="1"/>
              <w:left w:val="single" w:color="D9D9D9" w:sz="1"/>
              <w:bottom w:val="single" w:color="D9D9D9" w:sz="1"/>
              <w:right w:val="single" w:color="D9D9D9" w:sz="1"/>
            </w:tcBorders>
            <w:shd w:fill="E2EFDA" w:val="clear"/>
            <w:tcMar>
              <w:top w:type="dxa" w:w="80"/>
              <w:left w:type="dxa" w:w="100"/>
              <w:bottom w:type="dxa" w:w="80"/>
              <w:right w:type="dxa" w:w="100"/>
            </w:tcMar>
          </w:tcPr>
          <w:p>
            <w:r>
              <w:rPr>
                <w:sz w:val="19"/>
                <w:szCs w:val="19"/>
              </w:rPr>
              <w:t xml:space="preserve">Capacidad de la entidad para detenerse estratégicamente y reflexionar antes de continuar con su crecimiento.</w:t>
            </w:r>
          </w:p>
        </w:tc>
      </w:tr>
      <w:tr>
        <w:tc>
          <w:tcPr>
            <w:tcW w:type="dxa" w:w="900"/>
            <w:tcBorders>
              <w:top w:val="single" w:color="D9D9D9" w:sz="1"/>
              <w:left w:val="single" w:color="D9D9D9" w:sz="1"/>
              <w:bottom w:val="single" w:color="D9D9D9" w:sz="1"/>
              <w:right w:val="single" w:color="D9D9D9" w:sz="1"/>
            </w:tcBorders>
            <w:shd w:fill="E2EFDA" w:val="clear"/>
            <w:tcMar>
              <w:top w:type="dxa" w:w="80"/>
              <w:left w:type="dxa" w:w="100"/>
              <w:bottom w:type="dxa" w:w="80"/>
              <w:right w:type="dxa" w:w="100"/>
            </w:tcMar>
          </w:tcPr>
          <w:p>
            <w:r>
              <w:rPr>
                <w:b/>
                <w:bCs/>
                <w:sz w:val="19"/>
                <w:szCs w:val="19"/>
              </w:rPr>
              <w:t xml:space="preserve">F17</w:t>
            </w:r>
          </w:p>
        </w:tc>
        <w:tc>
          <w:tcPr>
            <w:tcW w:type="dxa" w:w="7900"/>
            <w:tcBorders>
              <w:top w:val="single" w:color="D9D9D9" w:sz="1"/>
              <w:left w:val="single" w:color="D9D9D9" w:sz="1"/>
              <w:bottom w:val="single" w:color="D9D9D9" w:sz="1"/>
              <w:right w:val="single" w:color="D9D9D9" w:sz="1"/>
            </w:tcBorders>
            <w:shd w:fill="E2EFDA" w:val="clear"/>
            <w:tcMar>
              <w:top w:type="dxa" w:w="80"/>
              <w:left w:type="dxa" w:w="100"/>
              <w:bottom w:type="dxa" w:w="80"/>
              <w:right w:type="dxa" w:w="100"/>
            </w:tcMar>
          </w:tcPr>
          <w:p>
            <w:r>
              <w:rPr>
                <w:sz w:val="19"/>
                <w:szCs w:val="19"/>
              </w:rPr>
              <w:t xml:space="preserve">Entidad abierta a una transformación continua para adaptarse a nuevas necesidades, dificultades y tendencias.</w:t>
            </w:r>
          </w:p>
        </w:tc>
      </w:tr>
      <w:tr>
        <w:tc>
          <w:tcPr>
            <w:tcW w:type="dxa" w:w="900"/>
            <w:tcBorders>
              <w:top w:val="single" w:color="D9D9D9" w:sz="1"/>
              <w:left w:val="single" w:color="D9D9D9" w:sz="1"/>
              <w:bottom w:val="single" w:color="D9D9D9" w:sz="1"/>
              <w:right w:val="single" w:color="D9D9D9" w:sz="1"/>
            </w:tcBorders>
            <w:shd w:fill="E2EFDA" w:val="clear"/>
            <w:tcMar>
              <w:top w:type="dxa" w:w="80"/>
              <w:left w:type="dxa" w:w="100"/>
              <w:bottom w:type="dxa" w:w="80"/>
              <w:right w:type="dxa" w:w="100"/>
            </w:tcMar>
          </w:tcPr>
          <w:p>
            <w:r>
              <w:rPr>
                <w:b/>
                <w:bCs/>
                <w:sz w:val="19"/>
                <w:szCs w:val="19"/>
              </w:rPr>
              <w:t xml:space="preserve">F12</w:t>
            </w:r>
          </w:p>
        </w:tc>
        <w:tc>
          <w:tcPr>
            <w:tcW w:type="dxa" w:w="7900"/>
            <w:tcBorders>
              <w:top w:val="single" w:color="D9D9D9" w:sz="1"/>
              <w:left w:val="single" w:color="D9D9D9" w:sz="1"/>
              <w:bottom w:val="single" w:color="D9D9D9" w:sz="1"/>
              <w:right w:val="single" w:color="D9D9D9" w:sz="1"/>
            </w:tcBorders>
            <w:shd w:fill="E2EFDA" w:val="clear"/>
            <w:tcMar>
              <w:top w:type="dxa" w:w="80"/>
              <w:left w:type="dxa" w:w="100"/>
              <w:bottom w:type="dxa" w:w="80"/>
              <w:right w:type="dxa" w:w="100"/>
            </w:tcMar>
          </w:tcPr>
          <w:p>
            <w:r>
              <w:rPr>
                <w:sz w:val="19"/>
                <w:szCs w:val="19"/>
              </w:rPr>
              <w:t xml:space="preserve">Grupos motores formados por profesionales de diferentes servicios que impulsan acciones para dar respuesta a las necesidades detectadas.</w:t>
            </w:r>
          </w:p>
        </w:tc>
      </w:tr>
      <w:tr>
        <w:tc>
          <w:tcPr>
            <w:tcW w:type="dxa" w:w="900"/>
            <w:tcBorders>
              <w:top w:val="single" w:color="D9D9D9" w:sz="1"/>
              <w:left w:val="single" w:color="D9D9D9" w:sz="1"/>
              <w:bottom w:val="single" w:color="D9D9D9" w:sz="1"/>
              <w:right w:val="single" w:color="D9D9D9" w:sz="1"/>
            </w:tcBorders>
            <w:shd w:fill="E2EFDA" w:val="clear"/>
            <w:tcMar>
              <w:top w:type="dxa" w:w="80"/>
              <w:left w:type="dxa" w:w="100"/>
              <w:bottom w:type="dxa" w:w="80"/>
              <w:right w:type="dxa" w:w="100"/>
            </w:tcMar>
          </w:tcPr>
          <w:p>
            <w:r>
              <w:rPr>
                <w:b/>
                <w:bCs/>
                <w:sz w:val="19"/>
                <w:szCs w:val="19"/>
              </w:rPr>
              <w:t xml:space="preserve">F2</w:t>
            </w:r>
          </w:p>
        </w:tc>
        <w:tc>
          <w:tcPr>
            <w:tcW w:type="dxa" w:w="7900"/>
            <w:tcBorders>
              <w:top w:val="single" w:color="D9D9D9" w:sz="1"/>
              <w:left w:val="single" w:color="D9D9D9" w:sz="1"/>
              <w:bottom w:val="single" w:color="D9D9D9" w:sz="1"/>
              <w:right w:val="single" w:color="D9D9D9" w:sz="1"/>
            </w:tcBorders>
            <w:shd w:fill="E2EFDA" w:val="clear"/>
            <w:tcMar>
              <w:top w:type="dxa" w:w="80"/>
              <w:left w:type="dxa" w:w="100"/>
              <w:bottom w:type="dxa" w:w="80"/>
              <w:right w:type="dxa" w:w="100"/>
            </w:tcMar>
          </w:tcPr>
          <w:p>
            <w:r>
              <w:rPr>
                <w:sz w:val="19"/>
                <w:szCs w:val="19"/>
              </w:rPr>
              <w:t xml:space="preserve">Modelo de intervención flexible basado en los contextos naturales y familiares de cada persona usuaria, con foco en la capacitación de la persona y su entorno.</w:t>
            </w:r>
          </w:p>
        </w:tc>
      </w:tr>
    </w:tbl>
    <w:p>
      <w:pPr>
        <w:pStyle w:val="Heading1"/>
        <w:spacing w:after="120" w:before="240"/>
      </w:pPr>
      <w:r>
        <w:t xml:space="preserve">Peso de estos hallazgos en el conjunto del DAFO</w:t>
      </w:r>
    </w:p>
    <w:tbl>
      <w:tblPr>
        <w:tblW w:type="dxa" w:w="8800"/>
        <w:tblBorders>
          <w:top w:val="single" w:color="auto" w:sz="4"/>
          <w:left w:val="single" w:color="auto" w:sz="4"/>
          <w:bottom w:val="single" w:color="auto" w:sz="4"/>
          <w:right w:val="single" w:color="auto" w:sz="4"/>
          <w:insideH w:val="single" w:color="auto" w:sz="4"/>
          <w:insideV w:val="single" w:color="auto" w:sz="4"/>
        </w:tblBorders>
      </w:tblPr>
      <w:tblGrid>
        <w:gridCol w:w="3500"/>
        <w:gridCol w:w="1750"/>
        <w:gridCol w:w="1750"/>
        <w:gridCol w:w="1800"/>
      </w:tblGrid>
      <w:tr>
        <w:trPr>
          <w:tblHeader/>
        </w:trPr>
        <w:tc>
          <w:tcPr>
            <w:tcW w:type="dxa" w:w="3500"/>
            <w:tcBorders>
              <w:top w:val="single" w:color="D9D9D9" w:sz="1"/>
              <w:left w:val="single" w:color="D9D9D9" w:sz="1"/>
              <w:bottom w:val="single" w:color="D9D9D9" w:sz="1"/>
              <w:right w:val="single" w:color="D9D9D9" w:sz="1"/>
            </w:tcBorders>
            <w:shd w:fill="16425B" w:val="clear"/>
            <w:tcMar>
              <w:top w:type="dxa" w:w="80"/>
              <w:left w:type="dxa" w:w="100"/>
              <w:bottom w:type="dxa" w:w="80"/>
              <w:right w:type="dxa" w:w="100"/>
            </w:tcMar>
          </w:tcPr>
          <w:p>
            <w:r>
              <w:rPr>
                <w:b/>
                <w:bCs/>
                <w:color w:val="FFFFFF"/>
                <w:sz w:val="19"/>
                <w:szCs w:val="19"/>
              </w:rPr>
              <w:t xml:space="preserve">Bloque</w:t>
            </w:r>
          </w:p>
        </w:tc>
        <w:tc>
          <w:tcPr>
            <w:tcW w:type="dxa" w:w="1750"/>
            <w:tcBorders>
              <w:top w:val="single" w:color="D9D9D9" w:sz="1"/>
              <w:left w:val="single" w:color="D9D9D9" w:sz="1"/>
              <w:bottom w:val="single" w:color="D9D9D9" w:sz="1"/>
              <w:right w:val="single" w:color="D9D9D9" w:sz="1"/>
            </w:tcBorders>
            <w:shd w:fill="16425B" w:val="clear"/>
            <w:tcMar>
              <w:top w:type="dxa" w:w="80"/>
              <w:left w:type="dxa" w:w="100"/>
              <w:bottom w:type="dxa" w:w="80"/>
              <w:right w:type="dxa" w:w="100"/>
            </w:tcMar>
          </w:tcPr>
          <w:p>
            <w:r>
              <w:rPr>
                <w:b/>
                <w:bCs/>
                <w:color w:val="FFFFFF"/>
                <w:sz w:val="19"/>
                <w:szCs w:val="19"/>
              </w:rPr>
              <w:t xml:space="preserve">Muy grave</w:t>
            </w:r>
          </w:p>
        </w:tc>
        <w:tc>
          <w:tcPr>
            <w:tcW w:type="dxa" w:w="1750"/>
            <w:tcBorders>
              <w:top w:val="single" w:color="D9D9D9" w:sz="1"/>
              <w:left w:val="single" w:color="D9D9D9" w:sz="1"/>
              <w:bottom w:val="single" w:color="D9D9D9" w:sz="1"/>
              <w:right w:val="single" w:color="D9D9D9" w:sz="1"/>
            </w:tcBorders>
            <w:shd w:fill="16425B" w:val="clear"/>
            <w:tcMar>
              <w:top w:type="dxa" w:w="80"/>
              <w:left w:type="dxa" w:w="100"/>
              <w:bottom w:type="dxa" w:w="80"/>
              <w:right w:type="dxa" w:w="100"/>
            </w:tcMar>
          </w:tcPr>
          <w:p>
            <w:r>
              <w:rPr>
                <w:b/>
                <w:bCs/>
                <w:color w:val="FFFFFF"/>
                <w:sz w:val="19"/>
                <w:szCs w:val="19"/>
              </w:rPr>
              <w:t xml:space="preserve">Grave</w:t>
            </w:r>
          </w:p>
        </w:tc>
        <w:tc>
          <w:tcPr>
            <w:tcW w:type="dxa" w:w="1800"/>
            <w:tcBorders>
              <w:top w:val="single" w:color="D9D9D9" w:sz="1"/>
              <w:left w:val="single" w:color="D9D9D9" w:sz="1"/>
              <w:bottom w:val="single" w:color="D9D9D9" w:sz="1"/>
              <w:right w:val="single" w:color="D9D9D9" w:sz="1"/>
            </w:tcBorders>
            <w:shd w:fill="16425B" w:val="clear"/>
            <w:tcMar>
              <w:top w:type="dxa" w:w="80"/>
              <w:left w:type="dxa" w:w="100"/>
              <w:bottom w:type="dxa" w:w="80"/>
              <w:right w:type="dxa" w:w="100"/>
            </w:tcMar>
          </w:tcPr>
          <w:p>
            <w:r>
              <w:rPr>
                <w:b/>
                <w:bCs/>
                <w:color w:val="FFFFFF"/>
                <w:sz w:val="19"/>
                <w:szCs w:val="19"/>
              </w:rPr>
              <w:t xml:space="preserve">Leve</w:t>
            </w:r>
          </w:p>
        </w:tc>
      </w:tr>
      <w:tr>
        <w:tc>
          <w:tcPr>
            <w:tcW w:type="dxa" w:w="3500"/>
            <w:tcBorders>
              <w:top w:val="single" w:color="D9D9D9" w:sz="1"/>
              <w:left w:val="single" w:color="D9D9D9" w:sz="1"/>
              <w:bottom w:val="single" w:color="D9D9D9" w:sz="1"/>
              <w:right w:val="single" w:color="D9D9D9" w:sz="1"/>
            </w:tcBorders>
            <w:shd w:fill="F2F2F2" w:val="clear"/>
            <w:tcMar>
              <w:top w:type="dxa" w:w="80"/>
              <w:left w:type="dxa" w:w="100"/>
              <w:bottom w:type="dxa" w:w="80"/>
              <w:right w:type="dxa" w:w="100"/>
            </w:tcMar>
          </w:tcPr>
          <w:p>
            <w:r>
              <w:rPr>
                <w:sz w:val="19"/>
                <w:szCs w:val="19"/>
              </w:rPr>
              <w:t xml:space="preserve">Debilidades internas (30 en total)</w:t>
            </w:r>
          </w:p>
        </w:tc>
        <w:tc>
          <w:tcPr>
            <w:tcW w:type="dxa" w:w="1750"/>
            <w:tcBorders>
              <w:top w:val="single" w:color="D9D9D9" w:sz="1"/>
              <w:left w:val="single" w:color="D9D9D9" w:sz="1"/>
              <w:bottom w:val="single" w:color="D9D9D9" w:sz="1"/>
              <w:right w:val="single" w:color="D9D9D9" w:sz="1"/>
            </w:tcBorders>
            <w:shd w:fill="F8CBAD" w:val="clear"/>
            <w:tcMar>
              <w:top w:type="dxa" w:w="80"/>
              <w:left w:type="dxa" w:w="100"/>
              <w:bottom w:type="dxa" w:w="80"/>
              <w:right w:type="dxa" w:w="100"/>
            </w:tcMar>
          </w:tcPr>
          <w:p>
            <w:r>
              <w:rPr>
                <w:b/>
                <w:bCs/>
                <w:sz w:val="19"/>
                <w:szCs w:val="19"/>
              </w:rPr>
              <w:t xml:space="preserve">5</w:t>
            </w:r>
          </w:p>
        </w:tc>
        <w:tc>
          <w:tcPr>
            <w:tcW w:type="dxa" w:w="1750"/>
            <w:tcBorders>
              <w:top w:val="single" w:color="D9D9D9" w:sz="1"/>
              <w:left w:val="single" w:color="D9D9D9" w:sz="1"/>
              <w:bottom w:val="single" w:color="D9D9D9" w:sz="1"/>
              <w:right w:val="single" w:color="D9D9D9" w:sz="1"/>
            </w:tcBorders>
            <w:shd w:fill="FFE699" w:val="clear"/>
            <w:tcMar>
              <w:top w:type="dxa" w:w="80"/>
              <w:left w:type="dxa" w:w="100"/>
              <w:bottom w:type="dxa" w:w="80"/>
              <w:right w:type="dxa" w:w="100"/>
            </w:tcMar>
          </w:tcPr>
          <w:p>
            <w:r>
              <w:rPr>
                <w:b/>
                <w:bCs/>
                <w:sz w:val="19"/>
                <w:szCs w:val="19"/>
              </w:rPr>
              <w:t xml:space="preserve">10</w:t>
            </w:r>
          </w:p>
        </w:tc>
        <w:tc>
          <w:tcPr>
            <w:tcW w:type="dxa" w:w="1800"/>
            <w:tcBorders>
              <w:top w:val="single" w:color="D9D9D9" w:sz="1"/>
              <w:left w:val="single" w:color="D9D9D9" w:sz="1"/>
              <w:bottom w:val="single" w:color="D9D9D9" w:sz="1"/>
              <w:right w:val="single" w:color="D9D9D9" w:sz="1"/>
            </w:tcBorders>
            <w:shd w:fill="E2EFDA" w:val="clear"/>
            <w:tcMar>
              <w:top w:type="dxa" w:w="80"/>
              <w:left w:type="dxa" w:w="100"/>
              <w:bottom w:type="dxa" w:w="80"/>
              <w:right w:type="dxa" w:w="100"/>
            </w:tcMar>
          </w:tcPr>
          <w:p>
            <w:r>
              <w:rPr>
                <w:b/>
                <w:bCs/>
                <w:sz w:val="19"/>
                <w:szCs w:val="19"/>
              </w:rPr>
              <w:t xml:space="preserve">15</w:t>
            </w:r>
          </w:p>
        </w:tc>
      </w:tr>
      <w:tr>
        <w:tc>
          <w:tcPr>
            <w:tcW w:type="dxa" w:w="3500"/>
            <w:tcBorders>
              <w:top w:val="single" w:color="D9D9D9" w:sz="1"/>
              <w:left w:val="single" w:color="D9D9D9" w:sz="1"/>
              <w:bottom w:val="single" w:color="D9D9D9" w:sz="1"/>
              <w:right w:val="single" w:color="D9D9D9" w:sz="1"/>
            </w:tcBorders>
            <w:shd w:fill="F2F2F2" w:val="clear"/>
            <w:tcMar>
              <w:top w:type="dxa" w:w="80"/>
              <w:left w:type="dxa" w:w="100"/>
              <w:bottom w:type="dxa" w:w="80"/>
              <w:right w:type="dxa" w:w="100"/>
            </w:tcMar>
          </w:tcPr>
          <w:p>
            <w:r>
              <w:rPr>
                <w:sz w:val="19"/>
                <w:szCs w:val="19"/>
              </w:rPr>
              <w:t xml:space="preserve">Amenazas externas (12 en total)</w:t>
            </w:r>
          </w:p>
        </w:tc>
        <w:tc>
          <w:tcPr>
            <w:tcW w:type="dxa" w:w="1750"/>
            <w:tcBorders>
              <w:top w:val="single" w:color="D9D9D9" w:sz="1"/>
              <w:left w:val="single" w:color="D9D9D9" w:sz="1"/>
              <w:bottom w:val="single" w:color="D9D9D9" w:sz="1"/>
              <w:right w:val="single" w:color="D9D9D9" w:sz="1"/>
            </w:tcBorders>
            <w:shd w:fill="F8CBAD" w:val="clear"/>
            <w:tcMar>
              <w:top w:type="dxa" w:w="80"/>
              <w:left w:type="dxa" w:w="100"/>
              <w:bottom w:type="dxa" w:w="80"/>
              <w:right w:type="dxa" w:w="100"/>
            </w:tcMar>
          </w:tcPr>
          <w:p>
            <w:r>
              <w:rPr>
                <w:b/>
                <w:bCs/>
                <w:sz w:val="19"/>
                <w:szCs w:val="19"/>
              </w:rPr>
              <w:t xml:space="preserve">5</w:t>
            </w:r>
          </w:p>
        </w:tc>
        <w:tc>
          <w:tcPr>
            <w:tcW w:type="dxa" w:w="1750"/>
            <w:tcBorders>
              <w:top w:val="single" w:color="D9D9D9" w:sz="1"/>
              <w:left w:val="single" w:color="D9D9D9" w:sz="1"/>
              <w:bottom w:val="single" w:color="D9D9D9" w:sz="1"/>
              <w:right w:val="single" w:color="D9D9D9" w:sz="1"/>
            </w:tcBorders>
            <w:shd w:fill="FFE699" w:val="clear"/>
            <w:tcMar>
              <w:top w:type="dxa" w:w="80"/>
              <w:left w:type="dxa" w:w="100"/>
              <w:bottom w:type="dxa" w:w="80"/>
              <w:right w:type="dxa" w:w="100"/>
            </w:tcMar>
          </w:tcPr>
          <w:p>
            <w:r>
              <w:rPr>
                <w:b/>
                <w:bCs/>
                <w:sz w:val="19"/>
                <w:szCs w:val="19"/>
              </w:rPr>
              <w:t xml:space="preserve">1</w:t>
            </w:r>
          </w:p>
        </w:tc>
        <w:tc>
          <w:tcPr>
            <w:tcW w:type="dxa" w:w="1800"/>
            <w:tcBorders>
              <w:top w:val="single" w:color="D9D9D9" w:sz="1"/>
              <w:left w:val="single" w:color="D9D9D9" w:sz="1"/>
              <w:bottom w:val="single" w:color="D9D9D9" w:sz="1"/>
              <w:right w:val="single" w:color="D9D9D9" w:sz="1"/>
            </w:tcBorders>
            <w:shd w:fill="E2EFDA" w:val="clear"/>
            <w:tcMar>
              <w:top w:type="dxa" w:w="80"/>
              <w:left w:type="dxa" w:w="100"/>
              <w:bottom w:type="dxa" w:w="80"/>
              <w:right w:type="dxa" w:w="100"/>
            </w:tcMar>
          </w:tcPr>
          <w:p>
            <w:r>
              <w:rPr>
                <w:b/>
                <w:bCs/>
                <w:sz w:val="19"/>
                <w:szCs w:val="19"/>
              </w:rPr>
              <w:t xml:space="preserve">6</w:t>
            </w:r>
          </w:p>
        </w:tc>
      </w:tr>
    </w:tbl>
    <w:p>
      <w:pPr>
        <w:spacing w:after="140"/>
      </w:pPr>
      <w:r>
        <w:rPr>
          <w:i/>
          <w:iCs/>
          <w:color w:val="6B7A83"/>
          <w:sz w:val="20"/>
          <w:szCs w:val="20"/>
        </w:rPr>
        <w:t xml:space="preserve">Ninguna de las debilidades u oportunidades relacionadas con financiación, subvenciones o convenios laborales se incluye aquí: son relevantes para otras líneas de trabajo de la entidad (sostenibilidad económica, alianzas), pero no fueron las que motivaron específicamente el rediseño organizativo que recoge esta práctica.</w:t>
      </w:r>
    </w:p>
    <w:p>
      <w:pPr>
        <w:pStyle w:val="Heading1"/>
        <w:spacing w:after="120" w:before="240"/>
      </w:pPr>
      <w:r>
        <w:t xml:space="preserve">Cómo se usó en la práctica</w:t>
      </w:r>
    </w:p>
    <w:p>
      <w:pPr>
        <w:spacing w:after="140"/>
      </w:pPr>
      <w:r>
        <w:t xml:space="preserve">Estos hallazgos, junto con las encuestas de trabajadores de 2025 y el informe de revisión por la dirección, formaron parte de la revisión documental previa de la Fase 2 (diagnóstico organizativo multifocal) descrita en la memoria de la práctica. El DAFO completo está disponible como evidencia documental mediante enlace, tal como se indica en el apartado 2 de la ficha.</w:t>
      </w:r>
    </w:p>
    <w:sectPr>
      <w:pgSz w:w="11908" w:h="16833" w:orient="portrait"/>
      <w:pgMar w:top="1152" w:right="1152" w:bottom="1152" w:left="1152"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FE946FFAEE94E818EE6991FA960E7" ma:contentTypeVersion="17" ma:contentTypeDescription="Create a new document." ma:contentTypeScope="" ma:versionID="3f4479e45c8ad33b9782c6cf81fa9ecd">
  <xsd:schema xmlns:xsd="http://www.w3.org/2001/XMLSchema" xmlns:xs="http://www.w3.org/2001/XMLSchema" xmlns:p="http://schemas.microsoft.com/office/2006/metadata/properties" xmlns:ns2="82417c0a-3772-4dc0-bb4c-d4ff146775cf" xmlns:ns3="eb6e109a-00e0-4bf8-904a-a2ce55f1d709" targetNamespace="http://schemas.microsoft.com/office/2006/metadata/properties" ma:root="true" ma:fieldsID="64efb9b603a74429d0e66a0ba4dc5d28" ns2:_="" ns3:_="">
    <xsd:import namespace="82417c0a-3772-4dc0-bb4c-d4ff146775cf"/>
    <xsd:import namespace="eb6e109a-00e0-4bf8-904a-a2ce55f1d7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7c0a-3772-4dc0-bb4c-d4ff14677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d60800-4623-4398-9b8d-2d75859b2f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6e109a-00e0-4bf8-904a-a2ce55f1d7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3c79fba-7c43-41a0-8e36-7e140abcc677}" ma:internalName="TaxCatchAll" ma:showField="CatchAllData" ma:web="eb6e109a-00e0-4bf8-904a-a2ce55f1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417c0a-3772-4dc0-bb4c-d4ff146775cf">
      <Terms xmlns="http://schemas.microsoft.com/office/infopath/2007/PartnerControls"/>
    </lcf76f155ced4ddcb4097134ff3c332f>
    <TaxCatchAll xmlns="eb6e109a-00e0-4bf8-904a-a2ce55f1d709" xsi:nil="true"/>
  </documentManagement>
</p:properties>
</file>

<file path=customXml/itemProps1.xml><?xml version="1.0" encoding="utf-8"?>
<ds:datastoreItem xmlns:ds="http://schemas.openxmlformats.org/officeDocument/2006/customXml" ds:itemID="{CFFBE27A-ACB0-4BF7-A331-E76C73FDDD49}"/>
</file>

<file path=customXml/itemProps2.xml><?xml version="1.0" encoding="utf-8"?>
<ds:datastoreItem xmlns:ds="http://schemas.openxmlformats.org/officeDocument/2006/customXml" ds:itemID="{05BDED81-F8C1-4255-9B64-F582CB8AA9AB}"/>
</file>

<file path=customXml/itemProps3.xml><?xml version="1.0" encoding="utf-8"?>
<ds:datastoreItem xmlns:ds="http://schemas.openxmlformats.org/officeDocument/2006/customXml" ds:itemID="{D2CFF691-014D-4684-96A5-8C088E7A86A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2026-07-05T18:49:39Z</dcterms:created>
  <dcterms:modified xsi:type="dcterms:W3CDTF">2026-07-05T18:49:39Z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0x01010027FFE946FFAEE94E818EE6991FA960E7</vt:lpwstr>
  </property>
</Properties>
</file>